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lineRule="atLeast" w:line="253" w:after="0" w:before="0"/>
        <w:rPr>
          <w:rFonts w:ascii="Arial" w:hAnsi="Arial" w:cs="Arial" w:eastAsia="Arial"/>
          <w:sz w:val="22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182065" cy="2183837"/>
                <wp:effectExtent l="0" t="0" r="0" b="0"/>
                <wp:docPr id="2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flipH="0" flipV="0">
                          <a:off x="0" y="0"/>
                          <a:ext cx="6182064" cy="21838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486.8pt;height:172.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0"/>
        <w:spacing w:lineRule="atLeast" w:line="253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  <w:t xml:space="preserve"> </w:t>
      </w:r>
      <w:r/>
    </w:p>
    <w:p>
      <w:pPr>
        <w:ind w:left="4247" w:right="0" w:firstLine="709"/>
        <w:jc w:val="both"/>
        <w:spacing w:lineRule="auto" w:line="240" w:after="0" w:before="0"/>
        <w:shd w:val="clear" w:fill="FFFFFF" w:color="FFFFFF"/>
        <w:rPr>
          <w:rFonts w:ascii="Times New Roman" w:hAnsi="Times New Roman" w:cs="Times New Roman" w:eastAsia="Times New Roman"/>
          <w:sz w:val="27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2"/>
      </w:pPr>
      <w:r/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Министерство культуры и </w:t>
      </w:r>
      <w:r/>
    </w:p>
    <w:p>
      <w:pPr>
        <w:ind w:left="4247" w:right="0" w:firstLine="709"/>
        <w:jc w:val="both"/>
        <w:spacing w:lineRule="auto" w:line="240" w:after="0" w:before="0"/>
        <w:shd w:val="clear" w:fill="FFFFFF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2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спорта РК</w:t>
      </w:r>
      <w:r/>
    </w:p>
    <w:p>
      <w:pPr>
        <w:ind w:left="4247" w:right="0" w:firstLine="709"/>
        <w:jc w:val="both"/>
        <w:spacing w:lineRule="auto" w:line="240" w:after="0" w:before="0"/>
        <w:shd w:val="clear" w:fill="FFFFFF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2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/>
    </w:p>
    <w:p>
      <w:pPr>
        <w:ind w:left="4247" w:right="0" w:firstLine="709"/>
        <w:jc w:val="both"/>
        <w:spacing w:lineRule="auto" w:line="240" w:after="0" w:before="0"/>
        <w:shd w:val="clear" w:fill="FFFFFF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2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Министерство обороны РК</w:t>
      </w:r>
      <w:r/>
    </w:p>
    <w:p>
      <w:pPr>
        <w:ind w:left="4247" w:right="0" w:firstLine="709"/>
        <w:jc w:val="both"/>
        <w:spacing w:lineRule="auto" w:line="240" w:after="0" w:before="0"/>
        <w:shd w:val="clear" w:fill="FFFFFF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2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/>
    </w:p>
    <w:p>
      <w:pPr>
        <w:ind w:left="4247" w:right="0" w:firstLine="709"/>
        <w:jc w:val="both"/>
        <w:spacing w:lineRule="auto" w:line="240" w:after="0" w:before="0"/>
        <w:shd w:val="clear" w:fill="FFFFFF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2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Управления образования </w:t>
      </w:r>
      <w:r/>
    </w:p>
    <w:p>
      <w:pPr>
        <w:ind w:left="4248" w:right="0" w:firstLine="708"/>
        <w:jc w:val="both"/>
        <w:spacing w:lineRule="auto" w:line="240" w:after="0" w:before="0"/>
        <w:shd w:val="clear" w:fill="FFFFFF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2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областей,  </w:t>
      </w:r>
      <w:r/>
    </w:p>
    <w:p>
      <w:pPr>
        <w:ind w:left="3540" w:right="0" w:firstLine="0"/>
        <w:jc w:val="both"/>
        <w:spacing w:lineRule="auto" w:line="240" w:after="0" w:before="0"/>
        <w:shd w:val="clear" w:fill="FFFFFF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2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ab/>
        <w:tab/>
        <w:t xml:space="preserve">городов Астана, Алматы, </w:t>
      </w:r>
      <w:r/>
    </w:p>
    <w:p>
      <w:pPr>
        <w:ind w:left="4248" w:right="0" w:firstLine="708"/>
        <w:jc w:val="both"/>
        <w:spacing w:lineRule="auto" w:line="240" w:after="0" w:before="0"/>
        <w:shd w:val="clear" w:fill="FFFFFF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2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Шымкент</w:t>
      </w:r>
      <w:r/>
    </w:p>
    <w:p>
      <w:pPr>
        <w:ind w:left="4956" w:right="0" w:firstLine="0"/>
        <w:jc w:val="both"/>
        <w:spacing w:lineRule="auto" w:line="240" w:after="0" w:before="0"/>
        <w:shd w:val="clear" w:fill="FFFFFF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2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/>
    </w:p>
    <w:p>
      <w:pPr>
        <w:ind w:left="4956" w:right="0" w:firstLine="0"/>
        <w:jc w:val="both"/>
        <w:spacing w:lineRule="auto" w:line="240" w:after="0" w:before="0"/>
        <w:shd w:val="clear" w:fill="FFFFFF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2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Национальный центр тестирования </w:t>
      </w:r>
      <w:r/>
    </w:p>
    <w:p>
      <w:pPr>
        <w:ind w:left="4956" w:right="0" w:firstLine="0"/>
        <w:jc w:val="both"/>
        <w:spacing w:lineRule="auto" w:line="240" w:after="0" w:before="0"/>
        <w:shd w:val="clear" w:fill="FFFFFF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2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/>
    </w:p>
    <w:p>
      <w:pPr>
        <w:ind w:left="4956" w:right="0" w:firstLine="0"/>
        <w:jc w:val="both"/>
        <w:spacing w:lineRule="auto" w:line="240" w:after="0" w:before="0"/>
        <w:shd w:val="clear" w:fill="FFFFFF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2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подведомственные организации образования</w:t>
      </w:r>
      <w:r/>
    </w:p>
    <w:p>
      <w:pPr>
        <w:ind w:left="4956" w:right="0" w:firstLine="0"/>
        <w:jc w:val="both"/>
        <w:spacing w:lineRule="auto" w:line="240" w:after="0" w:before="0"/>
        <w:shd w:val="clear" w:fill="FFFFFF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2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Министерства просвещения РК</w:t>
      </w:r>
      <w:r/>
    </w:p>
    <w:p>
      <w:pPr>
        <w:ind w:left="4956" w:right="0" w:firstLine="0"/>
        <w:jc w:val="both"/>
        <w:spacing w:lineRule="auto" w:line="240" w:after="0" w:before="0"/>
        <w:shd w:val="clear" w:fill="FFFFFF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2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/>
    </w:p>
    <w:p>
      <w:pPr>
        <w:ind w:left="0" w:right="0" w:firstLine="0"/>
        <w:jc w:val="both"/>
        <w:spacing w:lineRule="auto" w:line="240" w:after="0" w:before="0"/>
        <w:shd w:val="clear" w:fill="FFFFFF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2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709"/>
        <w:jc w:val="both"/>
        <w:spacing w:lineRule="auto" w:line="240" w:after="0" w:before="0"/>
        <w:shd w:val="clear" w:fill="FFFFFF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2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Комитет среднего образования Министерства просвещения Республики Казахстан сообщает, что для сдачи тестирования педагогами будут дополнительно открыты даты </w:t>
      </w: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15-16 апреля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</w:t>
      </w: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 с 22 по 25 апреля 2023 года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включительно.</w:t>
      </w:r>
      <w:r/>
    </w:p>
    <w:p>
      <w:pPr>
        <w:ind w:left="0" w:right="0" w:firstLine="709"/>
        <w:jc w:val="both"/>
        <w:spacing w:lineRule="auto" w:line="240" w:after="0" w:before="0"/>
        <w:shd w:val="clear" w:fill="FFFFFF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2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Кроме того, в соответствии с пунктом 88 Правил и условий проведения аттестации педагогов, утвержденных приказом Министра образования и науки РК от 27 января 2016 года № 83 </w:t>
      </w:r>
      <w:r>
        <w:rPr>
          <w:rFonts w:ascii="Times New Roman" w:hAnsi="Times New Roman" w:cs="Times New Roman" w:eastAsia="Times New Roman"/>
          <w:i/>
          <w:color w:val="000000"/>
          <w:sz w:val="24"/>
        </w:rPr>
        <w:t xml:space="preserve">(внесены изменения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24"/>
          <w:highlight w:val="white"/>
        </w:rPr>
        <w:t xml:space="preserve"> приказом министра просвещения РК от 30.12.2022 </w:t>
      </w:r>
      <w:hyperlink r:id="rId11" w:tooltip="https://adilet.zan.kz/rus/docs/V2200031490#z6" w:history="1">
        <w:r>
          <w:rPr>
            <w:rStyle w:val="688"/>
            <w:rFonts w:ascii="Times New Roman" w:hAnsi="Times New Roman" w:cs="Times New Roman" w:eastAsia="Times New Roman"/>
            <w:i/>
            <w:color w:val="000000"/>
            <w:spacing w:val="2"/>
            <w:sz w:val="24"/>
            <w:highlight w:val="white"/>
            <w:u w:val="single"/>
          </w:rPr>
          <w:t xml:space="preserve">№ 533</w:t>
        </w:r>
      </w:hyperlink>
      <w:r>
        <w:rPr>
          <w:rFonts w:ascii="Times New Roman" w:hAnsi="Times New Roman" w:cs="Times New Roman" w:eastAsia="Times New Roman"/>
          <w:i/>
          <w:color w:val="000000"/>
          <w:spacing w:val="2"/>
          <w:sz w:val="24"/>
          <w:highlight w:val="white"/>
        </w:rPr>
        <w:t xml:space="preserve">)</w:t>
      </w:r>
      <w:r>
        <w:rPr>
          <w:rFonts w:ascii="Times New Roman" w:hAnsi="Times New Roman" w:cs="Times New Roman" w:eastAsia="Times New Roman"/>
          <w:color w:val="000000"/>
          <w:spacing w:val="2"/>
          <w:sz w:val="28"/>
          <w:highlight w:val="white"/>
        </w:rPr>
        <w:t xml:space="preserve"> педагоги, не набравшие достаточное количество баллов при прохождении тестирования, имеют право повторно пройти тестирование в период с </w:t>
      </w:r>
      <w:r>
        <w:rPr>
          <w:rFonts w:ascii="Times New Roman" w:hAnsi="Times New Roman" w:cs="Times New Roman" w:eastAsia="Times New Roman"/>
          <w:b/>
          <w:i/>
          <w:color w:val="000000"/>
          <w:spacing w:val="2"/>
          <w:sz w:val="28"/>
          <w:highlight w:val="white"/>
        </w:rPr>
        <w:t xml:space="preserve">6 по 19 июля 2023 года</w:t>
      </w:r>
      <w:r>
        <w:rPr>
          <w:rFonts w:ascii="Times New Roman" w:hAnsi="Times New Roman" w:cs="Times New Roman" w:eastAsia="Times New Roman"/>
          <w:color w:val="000000"/>
          <w:spacing w:val="2"/>
          <w:sz w:val="28"/>
          <w:highlight w:val="white"/>
        </w:rPr>
        <w:t xml:space="preserve">. </w:t>
      </w:r>
      <w:r/>
    </w:p>
    <w:p>
      <w:pPr>
        <w:ind w:left="0" w:right="0" w:firstLine="709"/>
        <w:jc w:val="both"/>
        <w:spacing w:lineRule="auto" w:line="240" w:after="0" w:before="0"/>
        <w:shd w:val="clear" w:fill="FFFFFF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2"/>
      </w:pPr>
      <w:r>
        <w:rPr>
          <w:rFonts w:ascii="Times New Roman" w:hAnsi="Times New Roman" w:cs="Times New Roman" w:eastAsia="Times New Roman"/>
          <w:color w:val="000000"/>
          <w:spacing w:val="2"/>
          <w:sz w:val="28"/>
          <w:highlight w:val="white"/>
        </w:rPr>
        <w:t xml:space="preserve">Итоговое заседание аттестационных комиссий по данным педагогам необходимо провести </w:t>
      </w:r>
      <w:r>
        <w:rPr>
          <w:rFonts w:ascii="Times New Roman" w:hAnsi="Times New Roman" w:cs="Times New Roman" w:eastAsia="Times New Roman"/>
          <w:b/>
          <w:i/>
          <w:color w:val="000000"/>
          <w:spacing w:val="2"/>
          <w:sz w:val="28"/>
          <w:highlight w:val="white"/>
        </w:rPr>
        <w:t xml:space="preserve">до 15 августа  2023 года.</w:t>
      </w:r>
      <w:r/>
    </w:p>
    <w:p>
      <w:pPr>
        <w:ind w:left="0" w:right="0" w:firstLine="709"/>
        <w:jc w:val="both"/>
        <w:spacing w:lineRule="auto" w:line="240" w:after="0" w:before="0"/>
        <w:shd w:val="clear" w:fill="FFFFFF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2"/>
      </w:pPr>
      <w:r>
        <w:rPr>
          <w:rFonts w:ascii="Times New Roman" w:hAnsi="Times New Roman" w:cs="Times New Roman" w:eastAsia="Times New Roman"/>
          <w:color w:val="000000"/>
          <w:spacing w:val="2"/>
          <w:sz w:val="28"/>
          <w:highlight w:val="white"/>
        </w:rPr>
        <w:t xml:space="preserve">В связи с изложенным, необходимо принять меры по своевременному информированию педагогов о дополнительных датах проведения тестирования.</w:t>
      </w:r>
      <w:r/>
    </w:p>
    <w:p>
      <w:pPr>
        <w:ind w:left="0" w:right="0" w:firstLine="708"/>
        <w:jc w:val="both"/>
        <w:spacing w:lineRule="auto" w:line="240" w:after="0" w:before="0"/>
        <w:shd w:val="clear" w:fill="FFFFFF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pacing w:val="2"/>
          <w:sz w:val="32"/>
          <w:highlight w:val="white"/>
        </w:rPr>
        <w:t xml:space="preserve"> </w:t>
      </w:r>
      <w:r/>
    </w:p>
    <w:p>
      <w:pPr>
        <w:ind w:left="0" w:right="0" w:firstLine="708"/>
        <w:jc w:val="both"/>
        <w:spacing w:lineRule="auto" w:line="240" w:after="0" w:before="0"/>
        <w:shd w:val="clear" w:fill="FFFFFF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pacing w:val="2"/>
          <w:sz w:val="32"/>
          <w:highlight w:val="white"/>
        </w:rPr>
        <w:t xml:space="preserve"> </w:t>
      </w:r>
      <w:r/>
    </w:p>
    <w:p>
      <w:pPr>
        <w:ind w:left="0" w:right="0" w:firstLine="708"/>
        <w:jc w:val="both"/>
        <w:spacing w:lineRule="auto" w:line="240" w:after="0" w:before="0"/>
        <w:shd w:val="clear" w:fill="FFFFFF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pacing w:val="2"/>
          <w:sz w:val="28"/>
          <w:highlight w:val="white"/>
        </w:rPr>
        <w:t xml:space="preserve">И.о.председателя </w:t>
        <w:tab/>
        <w:tab/>
        <w:tab/>
        <w:tab/>
        <w:tab/>
        <w:tab/>
        <w:tab/>
        <w:t xml:space="preserve">З. Байменова</w:t>
      </w:r>
      <w:r/>
    </w:p>
    <w:p>
      <w:pPr>
        <w:ind w:left="0" w:right="0" w:firstLine="708"/>
        <w:jc w:val="both"/>
        <w:spacing w:lineRule="auto" w:line="240" w:after="0" w:before="0"/>
        <w:shd w:val="clear" w:fill="FFFFFF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FFFFFF"/>
          <w:spacing w:val="2"/>
          <w:sz w:val="28"/>
          <w:highlight w:val="white"/>
        </w:rPr>
        <w:t xml:space="preserve"> </w:t>
      </w:r>
      <w:r/>
    </w:p>
    <w:p>
      <w:pPr>
        <w:ind w:left="0" w:right="0" w:firstLine="708"/>
        <w:jc w:val="both"/>
        <w:spacing w:lineRule="auto" w:line="240" w:after="0" w:before="0"/>
        <w:shd w:val="clear" w:fill="FFFFFF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FFFFFF"/>
          <w:spacing w:val="2"/>
          <w:sz w:val="28"/>
          <w:highlight w:val="white"/>
        </w:rPr>
        <w:t xml:space="preserve"> </w:t>
      </w:r>
      <w:r/>
    </w:p>
    <w:p>
      <w:pPr>
        <w:ind w:left="0" w:right="0" w:firstLine="708"/>
        <w:jc w:val="both"/>
        <w:spacing w:lineRule="auto" w:line="240" w:after="0" w:before="0"/>
        <w:shd w:val="clear" w:fill="FFFFFF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FFFFFF"/>
          <w:spacing w:val="2"/>
          <w:sz w:val="28"/>
          <w:highlight w:val="white"/>
        </w:rPr>
        <w:t xml:space="preserve">.председателя  </w:t>
        <w:tab/>
        <w:tab/>
        <w:tab/>
        <w:tab/>
        <w:tab/>
        <w:t xml:space="preserve">    </w:t>
        <w:tab/>
        <w:t xml:space="preserve">З. Байменова</w:t>
      </w:r>
      <w:r/>
    </w:p>
    <w:p>
      <w:pPr>
        <w:ind w:left="0" w:right="0" w:firstLine="0"/>
        <w:jc w:val="both"/>
        <w:spacing w:lineRule="auto" w:line="240" w:after="0" w:before="0"/>
        <w:shd w:val="clear" w:fill="FFFFFF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000000"/>
          <w:spacing w:val="2"/>
          <w:sz w:val="20"/>
          <w:highlight w:val="white"/>
        </w:rPr>
        <w:t xml:space="preserve">Г. Алиева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20"/>
          <w:highlight w:val="none"/>
        </w:rPr>
        <w:t xml:space="preserve">, </w:t>
      </w:r>
      <w:r/>
      <w:r>
        <w:rPr>
          <w:rFonts w:ascii="Times New Roman" w:hAnsi="Times New Roman" w:cs="Times New Roman" w:eastAsia="Times New Roman"/>
          <w:i/>
          <w:color w:val="000000"/>
          <w:spacing w:val="2"/>
          <w:sz w:val="20"/>
          <w:highlight w:val="white"/>
        </w:rPr>
        <w:t xml:space="preserve">74-27-26</w:t>
      </w:r>
      <w:r>
        <w:rPr>
          <w:rFonts w:ascii="Calibri" w:hAnsi="Calibri" w:cs="Calibri" w:eastAsia="Calibri"/>
          <w:i/>
          <w:color w:val="000000"/>
          <w:sz w:val="20"/>
        </w:rPr>
      </w:r>
      <w:r/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  <w:r>
        <w:rPr>
          <w:rFonts w:ascii="Times New Roman" w:hAnsi="Times New Roman"/>
          <w:sz w:val="28"/>
          <w:szCs w:val="28"/>
        </w:rPr>
      </w:r>
      <w:r/>
    </w:p>
    <w:sectPr>
      <w:headerReference w:type="default" r:id="rId8"/>
      <w:footerReference w:type="default" r:id="rId9"/>
      <w:headerReference w:type="first" r:id="rId12"/>
      <w:footerReference w:type="first" r:id="rId13"/>
      <w:footnotePr/>
      <w:endnotePr/>
      <w:type w:val="nextPage"/>
      <w:pgSz w:w="11906" w:h="16838" w:orient="portrait"/>
      <w:pgMar w:top="284" w:right="850" w:bottom="822" w:left="1134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noto sans cjk sc">
    <w:panose1 w:val="020B0603030804020204"/>
  </w:font>
  <w:font w:name="Lohit Devanagari">
    <w:panose1 w:val="020B0600000000000000"/>
  </w:font>
  <w:font w:name="Liberation Sans">
    <w:panose1 w:val="020B0604020202020204"/>
  </w:font>
  <w:font w:name="Arial">
    <w:panose1 w:val="020B060402020202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Style w:val="534"/>
      <w:tblW w:w="0" w:type="auto"/>
      <w:tblInd w:w="0" w:type="dxa"/>
      <w:tblBorders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insideV w:val="none" w:color="000000" w:sz="4" w:space="0"/>
        <w:insideH w:val="none" w:color="000000" w:sz="4" w:space="0"/>
      </w:tblBorders>
      <w:tblLayout w:type="autofit"/>
      <w:tblLook w:val="04A0" w:firstRow="1" w:lastRow="0" w:firstColumn="1" w:lastColumn="0" w:noHBand="0" w:noVBand="1"/>
    </w:tblPr>
    <w:tblGrid>
      <w:gridCol w:w="2063"/>
      <w:gridCol w:w="7291"/>
    </w:tblGrid>
    <w:tr>
      <w:trPr/>
      <w:tc>
        <w:tcPr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Mar>
            <w:left w:w="108" w:type="dxa"/>
            <w:top w:w="0" w:type="dxa"/>
            <w:right w:w="108" w:type="dxa"/>
            <w:bottom w:w="0" w:type="dxa"/>
          </w:tcMar>
          <w:tcW w:w="2063" w:type="dxa"/>
          <w:vAlign w:val="top"/>
          <w:textDirection w:val="lrTb"/>
          <w:noWrap w:val="false"/>
        </w:tcPr>
        <w:p>
          <w:pPr>
            <w:ind w:left="0" w:right="0" w:firstLine="0"/>
            <w:spacing w:lineRule="atLeast" w:line="253" w:after="0" w:before="0"/>
            <w:tabs>
              <w:tab w:val="left" w:pos="4105" w:leader="none"/>
            </w:tabs>
            <w:pBdr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pBdr>
          </w:pPr>
          <w:r/>
          <w:r>
            <w:drawing>
              <wp:inline xmlns:pic="http://schemas.openxmlformats.org/drawingml/2006/picture">
                <wp:extent cx="787400" cy="787400"/>
                <wp:docPr id="1" name="Picture 1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imag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7400" cy="787400"/>
                        </a:xfrm>
                        <a:prstGeom prst="rect"/>
                      </pic:spPr>
                    </pic:pic>
                  </a:graphicData>
                </a:graphic>
              </wp:inline>
            </w:drawing>
            <w:t/>
          </w:r>
        </w:p>
      </w:tc>
      <w:tc>
        <w:tcPr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Mar>
            <w:left w:w="108" w:type="dxa"/>
            <w:top w:w="0" w:type="dxa"/>
            <w:right w:w="108" w:type="dxa"/>
            <w:bottom w:w="0" w:type="dxa"/>
          </w:tcMar>
          <w:tcW w:w="7291" w:type="dxa"/>
          <w:vAlign w:val="top"/>
          <w:textDirection w:val="lrTb"/>
          <w:noWrap w:val="false"/>
        </w:tcPr>
        <w:p>
          <w:pPr>
            <w:ind w:left="0" w:right="0" w:firstLine="0"/>
            <w:spacing w:lineRule="atLeast" w:line="253" w:after="0" w:before="0"/>
            <w:tabs>
              <w:tab w:val="left" w:pos="4105" w:leader="none"/>
            </w:tabs>
            <w:pBdr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pBdr>
          </w:pPr>
          <w:r>
            <w:rPr>
              <w:rFonts w:ascii="Arial" w:hAnsi="Arial" w:cs="Arial" w:eastAsia="Arial"/>
              <w:color w:val="000000"/>
              <w:sz w:val="22"/>
            </w:rPr>
            <w:t>Издатель ЭЦП - Удостоверяющий центр Государственных органов, Республика Казахстан, KZ, IIN720514400477, АНУАРБЕКОВНА</w:t>
          </w:r>
          <w:r/>
        </w:p>
      </w:tc>
    </w:tr>
  </w:tbl>
  <w:p>
    <w:pPr>
      <w:ind w:left="0" w:right="0" w:firstLine="0"/>
      <w:spacing w:lineRule="atLeast" w:line="253" w:after="0" w:before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  <w:r>
      <w:rPr>
        <w:rFonts w:ascii="Arial" w:hAnsi="Arial" w:cs="Arial" w:eastAsia="Arial"/>
        <w:color w:val="000000"/>
        <w:sz w:val="22"/>
      </w:rPr>
      <w:t xml:space="preserve"> </w:t>
    </w:r>
    <w:r/>
  </w:p>
</w:ftr>
</file>

<file path=word/footer2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6"/>
    </w:pPr>
    <w:r>
      <mc:AlternateContent>
        <mc:Choice Requires="wpg">
          <w:drawing>
            <wp:anchor xmlns:wp="http://schemas.openxmlformats.org/drawingml/2006/wordprocessingDrawing" distT="0" distB="0" distL="115200" distR="115200" simplePos="0" relativeHeight="4096" behindDoc="0" locked="0" layoutInCell="1" allowOverlap="1">
              <wp:simplePos x="0" y="0"/>
              <wp:positionH relativeFrom="column">
                <wp:posOffset>-3619500</wp:posOffset>
              </wp:positionH>
              <wp:positionV relativeFrom="paragraph">
                <wp:posOffset>5981700</wp:posOffset>
              </wp:positionV>
              <wp:extent cx="6144090" cy="481425"/>
              <wp:effectExtent l="6350" t="6350" r="6350" b="6350"/>
              <wp:wrapNone/>
              <wp:docPr id="1" name="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 rot="16199969" flipH="0" flipV="0">
                        <a:off x="0" y="0"/>
                        <a:ext cx="6144089" cy="4814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0" w:right="0" w:firstLine="0"/>
                            <w:jc w:val="center"/>
                            <w:spacing w:lineRule="atLeast" w:line="253" w:after="0" w:before="0"/>
                            <w:rPr>
                              <w:rFonts w:ascii="Times New Roman" w:hAnsi="Times New Roman" w:cs="Times New Roman" w:eastAsia="Times New Roman"/>
                              <w:sz w:val="16"/>
                            </w:rPr>
                            <w:pBdr>
                              <w:left w:val="none" w:color="000000" w:sz="4" w:space="0"/>
                              <w:top w:val="none" w:color="000000" w:sz="4" w:space="0"/>
                              <w:right w:val="none" w:color="000000" w:sz="4" w:space="0"/>
                              <w:bottom w:val="none" w:color="000000" w:sz="4" w:space="0"/>
                            </w:pBdr>
                          </w:pPr>
                          <w:r>
                            <w:rPr>
                              <w:rFonts w:ascii="Times New Roman" w:hAnsi="Times New Roman" w:cs="Times New Roman" w:eastAsia="Times New Roman"/>
                              <w:color w:val="333399"/>
                              <w:sz w:val="16"/>
                            </w:rPr>
                            <w:t xml:space="preserve">Бланк сериялық нөмірсіз жарамсыз болып табылады. Жауап қайтарғанда міндетті түрде біздің № және күні көрсетілуі керек.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</w:rPr>
                          </w:r>
                          <w:r/>
                        </w:p>
                        <w:p>
                          <w:pPr>
                            <w:ind w:left="0" w:right="0" w:firstLine="0"/>
                            <w:jc w:val="center"/>
                            <w:spacing w:lineRule="atLeast" w:line="253" w:after="0" w:before="0"/>
                            <w:rPr>
                              <w:rFonts w:ascii="Times New Roman" w:hAnsi="Times New Roman" w:cs="Times New Roman" w:eastAsia="Times New Roman"/>
                              <w:sz w:val="16"/>
                            </w:rPr>
                            <w:pBdr>
                              <w:left w:val="none" w:color="000000" w:sz="4" w:space="0"/>
                              <w:top w:val="none" w:color="000000" w:sz="4" w:space="0"/>
                              <w:right w:val="none" w:color="000000" w:sz="4" w:space="0"/>
                              <w:bottom w:val="none" w:color="000000" w:sz="4" w:space="0"/>
                            </w:pBdr>
                          </w:pPr>
                          <w:r>
                            <w:rPr>
                              <w:rFonts w:ascii="Times New Roman" w:hAnsi="Times New Roman" w:cs="Times New Roman" w:eastAsia="Times New Roman"/>
                              <w:color w:val="333399"/>
                              <w:sz w:val="16"/>
                            </w:rPr>
                            <w:t xml:space="preserve">Бланк без сенийного номера не действителен. При ответе обязательно ссылаться на наш № и дату.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</w:rPr>
                          </w:r>
                          <w:r/>
                        </w:p>
                        <w:p>
                          <w:pPr>
                            <w:ind w:left="0" w:right="0" w:firstLine="0"/>
                            <w:jc w:val="center"/>
                            <w:spacing w:lineRule="atLeast" w:line="253" w:after="200" w:before="0"/>
                            <w:rPr>
                              <w:rFonts w:ascii="Times New Roman" w:hAnsi="Times New Roman" w:cs="Times New Roman" w:eastAsia="Times New Roman"/>
                              <w:sz w:val="16"/>
                            </w:rPr>
                            <w:pBdr>
                              <w:left w:val="none" w:color="000000" w:sz="4" w:space="0"/>
                              <w:top w:val="none" w:color="000000" w:sz="4" w:space="0"/>
                              <w:right w:val="none" w:color="000000" w:sz="4" w:space="0"/>
                              <w:bottom w:val="none" w:color="000000" w:sz="4" w:space="0"/>
                            </w:pBdr>
                          </w:pPr>
                          <w:r>
                            <w:rPr>
                              <w:rFonts w:ascii="Times New Roman" w:hAnsi="Times New Roman" w:cs="Times New Roman" w:eastAsia="Times New Roman"/>
                              <w:b/>
                              <w:color w:val="5B9BD5"/>
                              <w:sz w:val="16"/>
                            </w:rPr>
                            <w:t xml:space="preserve"> 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</w:rPr>
                          </w:r>
                          <w:r/>
                        </w:p>
                        <w:p>
                          <w:pPr>
                            <w:ind w:left="0" w:right="0" w:firstLine="0"/>
                            <w:jc w:val="center"/>
                            <w:spacing w:lineRule="atLeast" w:line="253" w:after="200" w:before="0"/>
                            <w:rPr>
                              <w:rFonts w:ascii="Times New Roman" w:hAnsi="Times New Roman" w:cs="Times New Roman" w:eastAsia="Times New Roman"/>
                              <w:sz w:val="16"/>
                            </w:rPr>
                            <w:pBdr>
                              <w:left w:val="none" w:color="000000" w:sz="4" w:space="0"/>
                              <w:top w:val="none" w:color="000000" w:sz="4" w:space="0"/>
                              <w:right w:val="none" w:color="000000" w:sz="4" w:space="0"/>
                              <w:bottom w:val="none" w:color="000000" w:sz="4" w:space="0"/>
                            </w:pBdr>
                          </w:pPr>
                          <w:r>
                            <w:rPr>
                              <w:rFonts w:ascii="Times New Roman" w:hAnsi="Times New Roman" w:cs="Times New Roman" w:eastAsia="Times New Roman"/>
                              <w:b/>
                              <w:color w:val="5B9BD5"/>
                              <w:sz w:val="16"/>
                            </w:rPr>
                            <w:t xml:space="preserve"> 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</w:rPr>
                          </w:r>
                          <w:r/>
                        </w:p>
                        <w:p>
                          <w:pPr>
                            <w:jc w:val="center"/>
                            <w:rPr>
                              <w:rFonts w:ascii="Times New Roman" w:hAnsi="Times New Roman" w:cs="Times New Roman" w:eastAsia="Times New Roman"/>
                              <w:b/>
                              <w:sz w:val="16"/>
                              <w14:textOutline>
                                <w14:noFill/>
                              </w14:textOutline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Times New Roman" w:hAnsi="Times New Roman" w:cs="Times New Roman" w:eastAsia="Times New Roman"/>
                              <w:b/>
                              <w:sz w:val="16"/>
                              <w14:textOutline>
                                <w14:noFill/>
                              </w14:textOutline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b/>
                              <w:sz w:val="16"/>
                              <w14:textOutline>
                                <w14:noFill/>
                              </w14:textOutline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</w:r>
                          <w:r/>
                        </w:p>
                      </w:txbxContent>
                    </wps:txbx>
                    <wps:bodyPr rot="0" spcFirstLastPara="0" vertOverflow="overflow" horzOverflow="clip" vert="horz" wrap="square" lIns="91440" tIns="45720" rIns="91440" bIns="45720" numCol="1" spcCol="0" rtlCol="0" fromWordArt="0" anchor="t" anchorCtr="0" forceAA="0" upright="0" compatLnSpc="1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" o:spt="1" style="position:absolute;mso-wrap-distance-left:9.1pt;mso-wrap-distance-top:0.0pt;mso-wrap-distance-right:9.1pt;mso-wrap-distance-bottom:0.0pt;z-index:4096;o:allowoverlap:true;o:allowincell:true;mso-position-horizontal-relative:text;margin-left:-285.0pt;mso-position-horizontal:absolute;mso-position-vertical-relative:text;margin-top:471.0pt;mso-position-vertical:absolute;width:483.8pt;height:37.9pt;rotation:269;v-text-anchor:top;" coordsize="100000,100000" path="" filled="f">
              <v:path textboxrect="0,0,0,0"/>
              <v:textbox>
                <w:txbxContent>
                  <w:p>
                    <w:pPr>
                      <w:ind w:left="0" w:right="0" w:firstLine="0"/>
                      <w:jc w:val="center"/>
                      <w:spacing w:lineRule="atLeast" w:line="253" w:after="0" w:before="0"/>
                      <w:rPr>
                        <w:rFonts w:ascii="Times New Roman" w:hAnsi="Times New Roman" w:cs="Times New Roman" w:eastAsia="Times New Roman"/>
                        <w:sz w:val="16"/>
                      </w:rPr>
                      <w:pBdr>
                        <w:left w:val="none" w:color="000000" w:sz="4" w:space="0"/>
                        <w:top w:val="none" w:color="000000" w:sz="4" w:space="0"/>
                        <w:right w:val="none" w:color="000000" w:sz="4" w:space="0"/>
                        <w:bottom w:val="none" w:color="000000" w:sz="4" w:space="0"/>
                      </w:pBdr>
                    </w:pPr>
                    <w:r>
                      <w:rPr>
                        <w:rFonts w:ascii="Times New Roman" w:hAnsi="Times New Roman" w:cs="Times New Roman" w:eastAsia="Times New Roman"/>
                        <w:color w:val="333399"/>
                        <w:sz w:val="16"/>
                      </w:rPr>
                      <w:t xml:space="preserve">Бланк сериялық нөмірсіз жарамсыз болып табылады. Жауап қайтарғанда міндетті түрде біздің № және күні көрсетілуі керек.</w:t>
                    </w:r>
                    <w:r>
                      <w:rPr>
                        <w:rFonts w:ascii="Times New Roman" w:hAnsi="Times New Roman" w:cs="Times New Roman" w:eastAsia="Times New Roman"/>
                        <w:sz w:val="16"/>
                      </w:rPr>
                    </w:r>
                    <w:r/>
                  </w:p>
                  <w:p>
                    <w:pPr>
                      <w:ind w:left="0" w:right="0" w:firstLine="0"/>
                      <w:jc w:val="center"/>
                      <w:spacing w:lineRule="atLeast" w:line="253" w:after="0" w:before="0"/>
                      <w:rPr>
                        <w:rFonts w:ascii="Times New Roman" w:hAnsi="Times New Roman" w:cs="Times New Roman" w:eastAsia="Times New Roman"/>
                        <w:sz w:val="16"/>
                      </w:rPr>
                      <w:pBdr>
                        <w:left w:val="none" w:color="000000" w:sz="4" w:space="0"/>
                        <w:top w:val="none" w:color="000000" w:sz="4" w:space="0"/>
                        <w:right w:val="none" w:color="000000" w:sz="4" w:space="0"/>
                        <w:bottom w:val="none" w:color="000000" w:sz="4" w:space="0"/>
                      </w:pBdr>
                    </w:pPr>
                    <w:r>
                      <w:rPr>
                        <w:rFonts w:ascii="Times New Roman" w:hAnsi="Times New Roman" w:cs="Times New Roman" w:eastAsia="Times New Roman"/>
                        <w:color w:val="333399"/>
                        <w:sz w:val="16"/>
                      </w:rPr>
                      <w:t xml:space="preserve">Бланк без сенийного номера не действителен. При ответе обязательно ссылаться на наш № и дату.</w:t>
                    </w:r>
                    <w:r>
                      <w:rPr>
                        <w:rFonts w:ascii="Times New Roman" w:hAnsi="Times New Roman" w:cs="Times New Roman" w:eastAsia="Times New Roman"/>
                        <w:sz w:val="16"/>
                      </w:rPr>
                    </w:r>
                    <w:r/>
                  </w:p>
                  <w:p>
                    <w:pPr>
                      <w:ind w:left="0" w:right="0" w:firstLine="0"/>
                      <w:jc w:val="center"/>
                      <w:spacing w:lineRule="atLeast" w:line="253" w:after="200" w:before="0"/>
                      <w:rPr>
                        <w:rFonts w:ascii="Times New Roman" w:hAnsi="Times New Roman" w:cs="Times New Roman" w:eastAsia="Times New Roman"/>
                        <w:sz w:val="16"/>
                      </w:rPr>
                      <w:pBdr>
                        <w:left w:val="none" w:color="000000" w:sz="4" w:space="0"/>
                        <w:top w:val="none" w:color="000000" w:sz="4" w:space="0"/>
                        <w:right w:val="none" w:color="000000" w:sz="4" w:space="0"/>
                        <w:bottom w:val="none" w:color="000000" w:sz="4" w:space="0"/>
                      </w:pBdr>
                    </w:pPr>
                    <w:r>
                      <w:rPr>
                        <w:rFonts w:ascii="Times New Roman" w:hAnsi="Times New Roman" w:cs="Times New Roman" w:eastAsia="Times New Roman"/>
                        <w:b/>
                        <w:color w:val="5B9BD5"/>
                        <w:sz w:val="16"/>
                      </w:rPr>
                      <w:t xml:space="preserve"> </w:t>
                    </w:r>
                    <w:r>
                      <w:rPr>
                        <w:rFonts w:ascii="Times New Roman" w:hAnsi="Times New Roman" w:cs="Times New Roman" w:eastAsia="Times New Roman"/>
                        <w:sz w:val="16"/>
                      </w:rPr>
                    </w:r>
                    <w:r/>
                  </w:p>
                  <w:p>
                    <w:pPr>
                      <w:ind w:left="0" w:right="0" w:firstLine="0"/>
                      <w:jc w:val="center"/>
                      <w:spacing w:lineRule="atLeast" w:line="253" w:after="200" w:before="0"/>
                      <w:rPr>
                        <w:rFonts w:ascii="Times New Roman" w:hAnsi="Times New Roman" w:cs="Times New Roman" w:eastAsia="Times New Roman"/>
                        <w:sz w:val="16"/>
                      </w:rPr>
                      <w:pBdr>
                        <w:left w:val="none" w:color="000000" w:sz="4" w:space="0"/>
                        <w:top w:val="none" w:color="000000" w:sz="4" w:space="0"/>
                        <w:right w:val="none" w:color="000000" w:sz="4" w:space="0"/>
                        <w:bottom w:val="none" w:color="000000" w:sz="4" w:space="0"/>
                      </w:pBdr>
                    </w:pPr>
                    <w:r>
                      <w:rPr>
                        <w:rFonts w:ascii="Times New Roman" w:hAnsi="Times New Roman" w:cs="Times New Roman" w:eastAsia="Times New Roman"/>
                        <w:b/>
                        <w:color w:val="5B9BD5"/>
                        <w:sz w:val="16"/>
                      </w:rPr>
                      <w:t xml:space="preserve"> </w:t>
                    </w:r>
                    <w:r>
                      <w:rPr>
                        <w:rFonts w:ascii="Times New Roman" w:hAnsi="Times New Roman" w:cs="Times New Roman" w:eastAsia="Times New Roman"/>
                        <w:sz w:val="16"/>
                      </w:rPr>
                    </w:r>
                    <w:r/>
                  </w:p>
                  <w:p>
                    <w:pPr>
                      <w:jc w:val="center"/>
                      <w:rPr>
                        <w:rFonts w:ascii="Times New Roman" w:hAnsi="Times New Roman" w:cs="Times New Roman" w:eastAsia="Times New Roman"/>
                        <w:b/>
                        <w:sz w:val="16"/>
                        <w14:textOutline>
                          <w14:noFill/>
                        </w14:textOutline>
                        <w14:textFill>
                          <w14:solidFill>
                            <w14:schemeClr w14:val="accent1"/>
                          </w14:solidFill>
                        </w14:textFill>
                      </w:rPr>
                    </w:pPr>
                    <w:r>
                      <w:rPr>
                        <w:rFonts w:ascii="Times New Roman" w:hAnsi="Times New Roman" w:cs="Times New Roman" w:eastAsia="Times New Roman"/>
                        <w:b/>
                        <w:sz w:val="16"/>
                        <w14:textOutline>
                          <w14:noFill/>
                        </w14:textOutline>
                        <w14:textFill>
                          <w14:solidFill>
                            <w14:schemeClr w14:val="accent1"/>
                          </w14:solidFill>
                        </w14:textFill>
                      </w:rPr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sz w:val="16"/>
                        <w14:textOutline>
                          <w14:noFill/>
                        </w14:textOutline>
                        <w14:textFill>
                          <w14:solidFill>
                            <w14:schemeClr w14:val="accent1"/>
                          </w14:solidFill>
                        </w14:textFill>
                      </w:rPr>
                    </w:r>
                    <w:r/>
                  </w:p>
                </w:txbxContent>
              </v:textbox>
            </v:shape>
          </w:pict>
        </mc:Fallback>
      </mc:AlternateContent>
    </w:r>
    <w:r/>
  </w:p>
</w:hdr>
</file>

<file path=word/head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534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5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6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37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38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9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41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49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50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1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52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3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54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55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6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7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8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9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0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1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2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63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64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65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66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67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68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69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70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71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72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73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74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75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76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77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78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79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80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81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82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83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84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85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86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87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88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89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90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91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92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93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94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95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96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97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98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99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600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601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602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603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604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5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6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7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8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9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0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1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2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3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4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5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6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7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8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9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0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1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2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3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4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5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26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27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28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29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30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31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32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33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634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635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636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637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638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639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40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41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42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43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44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45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46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47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48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49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50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51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52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53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54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55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56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57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58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59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60">
    <w:name w:val="footnote reference"/>
    <w:basedOn w:val="695"/>
    <w:uiPriority w:val="99"/>
    <w:unhideWhenUsed/>
    <w:rPr>
      <w:vertAlign w:val="superscript"/>
    </w:rPr>
  </w:style>
  <w:style w:type="character" w:styleId="661">
    <w:name w:val="endnote reference"/>
    <w:basedOn w:val="695"/>
    <w:uiPriority w:val="99"/>
    <w:semiHidden/>
    <w:unhideWhenUsed/>
    <w:rPr>
      <w:vertAlign w:val="superscript"/>
    </w:rPr>
  </w:style>
  <w:style w:type="paragraph" w:styleId="662" w:default="1">
    <w:name w:val="Normal"/>
    <w:qFormat/>
    <w:rPr>
      <w:rFonts w:ascii="Arial" w:hAnsi="Arial" w:cs="Arial" w:eastAsia="Arial"/>
      <w:color w:val="auto"/>
      <w:sz w:val="22"/>
      <w:szCs w:val="22"/>
      <w:lang w:val="en-US" w:bidi="ar-SA" w:eastAsia="en-US"/>
    </w:rPr>
    <w:pPr>
      <w:jc w:val="left"/>
      <w:spacing w:lineRule="auto" w:line="276" w:after="200" w:afterAutospacing="0" w:before="0" w:beforeAutospacing="0"/>
      <w:widowControl/>
    </w:pPr>
  </w:style>
  <w:style w:type="paragraph" w:styleId="663">
    <w:name w:val="Heading 1"/>
    <w:basedOn w:val="66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64">
    <w:name w:val="Heading 2"/>
    <w:basedOn w:val="66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65">
    <w:name w:val="Heading 3"/>
    <w:basedOn w:val="66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66">
    <w:name w:val="Heading 4"/>
    <w:basedOn w:val="66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7">
    <w:name w:val="Heading 5"/>
    <w:basedOn w:val="66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8">
    <w:name w:val="Heading 6"/>
    <w:basedOn w:val="66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69">
    <w:name w:val="Heading 7"/>
    <w:basedOn w:val="66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70">
    <w:name w:val="Heading 8"/>
    <w:basedOn w:val="66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71">
    <w:name w:val="Heading 9"/>
    <w:basedOn w:val="66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2">
    <w:name w:val="Heading 1 Char"/>
    <w:qFormat/>
    <w:uiPriority w:val="9"/>
    <w:rPr>
      <w:rFonts w:ascii="Arial" w:hAnsi="Arial" w:cs="Arial" w:eastAsia="Arial"/>
      <w:sz w:val="40"/>
      <w:szCs w:val="40"/>
    </w:rPr>
  </w:style>
  <w:style w:type="character" w:styleId="673">
    <w:name w:val="Heading 2 Char"/>
    <w:qFormat/>
    <w:uiPriority w:val="9"/>
    <w:rPr>
      <w:rFonts w:ascii="Arial" w:hAnsi="Arial" w:cs="Arial" w:eastAsia="Arial"/>
      <w:sz w:val="34"/>
    </w:rPr>
  </w:style>
  <w:style w:type="character" w:styleId="674">
    <w:name w:val="Heading 3 Char"/>
    <w:qFormat/>
    <w:uiPriority w:val="9"/>
    <w:rPr>
      <w:rFonts w:ascii="Arial" w:hAnsi="Arial" w:cs="Arial" w:eastAsia="Arial"/>
      <w:sz w:val="30"/>
      <w:szCs w:val="30"/>
    </w:rPr>
  </w:style>
  <w:style w:type="character" w:styleId="675">
    <w:name w:val="Heading 4 Char"/>
    <w:qFormat/>
    <w:uiPriority w:val="9"/>
    <w:rPr>
      <w:rFonts w:ascii="Arial" w:hAnsi="Arial" w:cs="Arial" w:eastAsia="Arial"/>
      <w:b/>
      <w:bCs/>
      <w:sz w:val="26"/>
      <w:szCs w:val="26"/>
    </w:rPr>
  </w:style>
  <w:style w:type="character" w:styleId="676">
    <w:name w:val="Heading 5 Char"/>
    <w:qFormat/>
    <w:uiPriority w:val="9"/>
    <w:rPr>
      <w:rFonts w:ascii="Arial" w:hAnsi="Arial" w:cs="Arial" w:eastAsia="Arial"/>
      <w:b/>
      <w:bCs/>
      <w:sz w:val="24"/>
      <w:szCs w:val="24"/>
    </w:rPr>
  </w:style>
  <w:style w:type="character" w:styleId="677">
    <w:name w:val="Heading 6 Char"/>
    <w:qFormat/>
    <w:uiPriority w:val="9"/>
    <w:rPr>
      <w:rFonts w:ascii="Arial" w:hAnsi="Arial" w:cs="Arial" w:eastAsia="Arial"/>
      <w:b/>
      <w:bCs/>
      <w:sz w:val="22"/>
      <w:szCs w:val="22"/>
    </w:rPr>
  </w:style>
  <w:style w:type="character" w:styleId="678">
    <w:name w:val="Heading 7 Char"/>
    <w:qFormat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9">
    <w:name w:val="Heading 8 Char"/>
    <w:qFormat/>
    <w:uiPriority w:val="9"/>
    <w:rPr>
      <w:rFonts w:ascii="Arial" w:hAnsi="Arial" w:cs="Arial" w:eastAsia="Arial"/>
      <w:i/>
      <w:iCs/>
      <w:sz w:val="22"/>
      <w:szCs w:val="22"/>
    </w:rPr>
  </w:style>
  <w:style w:type="character" w:styleId="680">
    <w:name w:val="Heading 9 Char"/>
    <w:qFormat/>
    <w:uiPriority w:val="9"/>
    <w:rPr>
      <w:rFonts w:ascii="Arial" w:hAnsi="Arial" w:cs="Arial" w:eastAsia="Arial"/>
      <w:i/>
      <w:iCs/>
      <w:sz w:val="21"/>
      <w:szCs w:val="21"/>
    </w:rPr>
  </w:style>
  <w:style w:type="character" w:styleId="681">
    <w:name w:val="Title Char"/>
    <w:qFormat/>
    <w:uiPriority w:val="10"/>
    <w:rPr>
      <w:sz w:val="48"/>
      <w:szCs w:val="48"/>
    </w:rPr>
  </w:style>
  <w:style w:type="character" w:styleId="682">
    <w:name w:val="Subtitle Char"/>
    <w:qFormat/>
    <w:uiPriority w:val="11"/>
    <w:rPr>
      <w:sz w:val="24"/>
      <w:szCs w:val="24"/>
    </w:rPr>
  </w:style>
  <w:style w:type="character" w:styleId="683">
    <w:name w:val="Quote Char"/>
    <w:qFormat/>
    <w:uiPriority w:val="29"/>
    <w:rPr>
      <w:i/>
    </w:rPr>
  </w:style>
  <w:style w:type="character" w:styleId="684">
    <w:name w:val="Intense Quote Char"/>
    <w:qFormat/>
    <w:uiPriority w:val="30"/>
    <w:rPr>
      <w:i/>
    </w:rPr>
  </w:style>
  <w:style w:type="character" w:styleId="685">
    <w:name w:val="Header Char"/>
    <w:qFormat/>
    <w:uiPriority w:val="99"/>
  </w:style>
  <w:style w:type="character" w:styleId="686">
    <w:name w:val="Footer Char"/>
    <w:qFormat/>
    <w:uiPriority w:val="99"/>
  </w:style>
  <w:style w:type="character" w:styleId="687">
    <w:name w:val="Caption Char"/>
    <w:qFormat/>
    <w:uiPriority w:val="99"/>
  </w:style>
  <w:style w:type="character" w:styleId="688">
    <w:name w:val="Hyperlink"/>
    <w:uiPriority w:val="99"/>
    <w:unhideWhenUsed/>
    <w:rPr>
      <w:color w:val="0000FF" w:themeColor="hyperlink"/>
      <w:u w:val="single"/>
    </w:rPr>
  </w:style>
  <w:style w:type="character" w:styleId="689">
    <w:name w:val="Footnote Text Char"/>
    <w:qFormat/>
    <w:uiPriority w:val="99"/>
    <w:rPr>
      <w:sz w:val="18"/>
    </w:rPr>
  </w:style>
  <w:style w:type="character" w:styleId="690">
    <w:name w:val="Footnote Characters"/>
    <w:qFormat/>
    <w:uiPriority w:val="99"/>
    <w:unhideWhenUsed/>
    <w:rPr>
      <w:vertAlign w:val="superscript"/>
    </w:rPr>
  </w:style>
  <w:style w:type="character" w:styleId="691">
    <w:name w:val="Footnote Anchor"/>
    <w:rPr>
      <w:vertAlign w:val="superscript"/>
    </w:rPr>
  </w:style>
  <w:style w:type="character" w:styleId="692">
    <w:name w:val="Endnote Text Char"/>
    <w:qFormat/>
    <w:uiPriority w:val="99"/>
    <w:rPr>
      <w:sz w:val="20"/>
    </w:rPr>
  </w:style>
  <w:style w:type="character" w:styleId="693">
    <w:name w:val="Endnote Characters"/>
    <w:qFormat/>
    <w:uiPriority w:val="99"/>
    <w:semiHidden/>
    <w:unhideWhenUsed/>
    <w:rPr>
      <w:vertAlign w:val="superscript"/>
    </w:rPr>
  </w:style>
  <w:style w:type="character" w:styleId="694">
    <w:name w:val="Endnote Anchor"/>
    <w:rPr>
      <w:vertAlign w:val="superscript"/>
    </w:rPr>
  </w:style>
  <w:style w:type="character" w:styleId="695" w:default="1">
    <w:name w:val="Default Paragraph Font"/>
    <w:qFormat/>
    <w:uiPriority w:val="1"/>
    <w:semiHidden/>
    <w:unhideWhenUsed/>
  </w:style>
  <w:style w:type="paragraph" w:styleId="696">
    <w:name w:val="Heading"/>
    <w:basedOn w:val="662"/>
    <w:next w:val="697"/>
    <w:qFormat/>
    <w:rPr>
      <w:rFonts w:ascii="Liberation Sans" w:hAnsi="Liberation Sans" w:cs="Lohit Devanagari" w:eastAsia="Noto Sans CJK SC"/>
      <w:sz w:val="28"/>
      <w:szCs w:val="28"/>
    </w:rPr>
    <w:pPr>
      <w:keepNext/>
      <w:spacing w:after="120" w:before="240"/>
    </w:pPr>
  </w:style>
  <w:style w:type="paragraph" w:styleId="697">
    <w:name w:val="Body Text"/>
    <w:basedOn w:val="662"/>
    <w:pPr>
      <w:spacing w:lineRule="auto" w:line="276" w:after="140" w:before="0"/>
    </w:pPr>
  </w:style>
  <w:style w:type="paragraph" w:styleId="698">
    <w:name w:val="List"/>
    <w:basedOn w:val="697"/>
    <w:rPr>
      <w:rFonts w:cs="Lohit Devanagari"/>
    </w:rPr>
  </w:style>
  <w:style w:type="paragraph" w:styleId="699">
    <w:name w:val="Caption"/>
    <w:basedOn w:val="66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paragraph" w:styleId="700">
    <w:name w:val="Index"/>
    <w:basedOn w:val="662"/>
    <w:qFormat/>
    <w:rPr>
      <w:rFonts w:cs="Lohit Devanagari"/>
    </w:rPr>
    <w:pPr>
      <w:suppressLineNumbers/>
    </w:pPr>
  </w:style>
  <w:style w:type="paragraph" w:styleId="701">
    <w:name w:val="Title"/>
    <w:basedOn w:val="662"/>
    <w:qFormat/>
    <w:uiPriority w:val="10"/>
    <w:rPr>
      <w:sz w:val="48"/>
      <w:szCs w:val="48"/>
    </w:rPr>
    <w:pPr>
      <w:contextualSpacing w:val="true"/>
      <w:spacing w:after="200" w:before="300"/>
    </w:pPr>
  </w:style>
  <w:style w:type="paragraph" w:styleId="702">
    <w:name w:val="Subtitle"/>
    <w:basedOn w:val="662"/>
    <w:qFormat/>
    <w:uiPriority w:val="11"/>
    <w:rPr>
      <w:sz w:val="24"/>
      <w:szCs w:val="24"/>
    </w:rPr>
    <w:pPr>
      <w:spacing w:after="200" w:before="200"/>
    </w:pPr>
  </w:style>
  <w:style w:type="paragraph" w:styleId="703">
    <w:name w:val="Quote"/>
    <w:basedOn w:val="662"/>
    <w:qFormat/>
    <w:uiPriority w:val="29"/>
    <w:rPr>
      <w:i/>
    </w:rPr>
    <w:pPr>
      <w:ind w:left="720" w:right="720" w:firstLine="0"/>
    </w:pPr>
  </w:style>
  <w:style w:type="paragraph" w:styleId="704">
    <w:name w:val="Intense Quote"/>
    <w:basedOn w:val="662"/>
    <w:qFormat/>
    <w:uiPriority w:val="30"/>
    <w:rPr>
      <w:i/>
    </w:rPr>
    <w:pPr>
      <w:ind w:left="720" w:right="720" w:firstLine="0"/>
      <w:spacing w:after="200" w:before="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paragraph" w:styleId="705">
    <w:name w:val="Header and Footer"/>
    <w:basedOn w:val="662"/>
    <w:qFormat/>
  </w:style>
  <w:style w:type="paragraph" w:styleId="706">
    <w:name w:val="Header"/>
    <w:basedOn w:val="662"/>
    <w:uiPriority w:val="99"/>
    <w:unhideWhenUsed/>
    <w:pPr>
      <w:spacing w:lineRule="auto" w:line="240" w:after="0" w:before="0"/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707">
    <w:name w:val="Footer"/>
    <w:basedOn w:val="662"/>
    <w:uiPriority w:val="99"/>
    <w:unhideWhenUsed/>
    <w:pPr>
      <w:spacing w:lineRule="auto" w:line="240" w:after="0" w:before="0"/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708">
    <w:name w:val="footnote text"/>
    <w:basedOn w:val="662"/>
    <w:uiPriority w:val="99"/>
    <w:semiHidden/>
    <w:unhideWhenUsed/>
    <w:rPr>
      <w:sz w:val="18"/>
    </w:rPr>
    <w:pPr>
      <w:spacing w:lineRule="auto" w:line="240" w:after="40" w:before="0"/>
    </w:pPr>
  </w:style>
  <w:style w:type="paragraph" w:styleId="709">
    <w:name w:val="endnote text"/>
    <w:basedOn w:val="662"/>
    <w:uiPriority w:val="99"/>
    <w:semiHidden/>
    <w:unhideWhenUsed/>
    <w:rPr>
      <w:sz w:val="20"/>
    </w:rPr>
    <w:pPr>
      <w:spacing w:lineRule="auto" w:line="240" w:after="0" w:before="0"/>
    </w:pPr>
  </w:style>
  <w:style w:type="paragraph" w:styleId="710">
    <w:name w:val="toc 1"/>
    <w:basedOn w:val="662"/>
    <w:uiPriority w:val="39"/>
    <w:unhideWhenUsed/>
    <w:pPr>
      <w:ind w:left="0" w:right="0" w:firstLine="0"/>
      <w:spacing w:after="57" w:before="0"/>
    </w:pPr>
  </w:style>
  <w:style w:type="paragraph" w:styleId="711">
    <w:name w:val="toc 2"/>
    <w:basedOn w:val="662"/>
    <w:uiPriority w:val="39"/>
    <w:unhideWhenUsed/>
    <w:pPr>
      <w:ind w:left="283" w:right="0" w:firstLine="0"/>
      <w:spacing w:after="57" w:before="0"/>
    </w:pPr>
  </w:style>
  <w:style w:type="paragraph" w:styleId="712">
    <w:name w:val="toc 3"/>
    <w:basedOn w:val="662"/>
    <w:uiPriority w:val="39"/>
    <w:unhideWhenUsed/>
    <w:pPr>
      <w:ind w:left="567" w:right="0" w:firstLine="0"/>
      <w:spacing w:after="57" w:before="0"/>
    </w:pPr>
  </w:style>
  <w:style w:type="paragraph" w:styleId="713">
    <w:name w:val="toc 4"/>
    <w:basedOn w:val="662"/>
    <w:uiPriority w:val="39"/>
    <w:unhideWhenUsed/>
    <w:pPr>
      <w:ind w:left="850" w:right="0" w:firstLine="0"/>
      <w:spacing w:after="57" w:before="0"/>
    </w:pPr>
  </w:style>
  <w:style w:type="paragraph" w:styleId="714">
    <w:name w:val="toc 5"/>
    <w:basedOn w:val="662"/>
    <w:uiPriority w:val="39"/>
    <w:unhideWhenUsed/>
    <w:pPr>
      <w:ind w:left="1134" w:right="0" w:firstLine="0"/>
      <w:spacing w:after="57" w:before="0"/>
    </w:pPr>
  </w:style>
  <w:style w:type="paragraph" w:styleId="715">
    <w:name w:val="toc 6"/>
    <w:basedOn w:val="662"/>
    <w:uiPriority w:val="39"/>
    <w:unhideWhenUsed/>
    <w:pPr>
      <w:ind w:left="1417" w:right="0" w:firstLine="0"/>
      <w:spacing w:after="57" w:before="0"/>
    </w:pPr>
  </w:style>
  <w:style w:type="paragraph" w:styleId="716">
    <w:name w:val="toc 7"/>
    <w:basedOn w:val="662"/>
    <w:uiPriority w:val="39"/>
    <w:unhideWhenUsed/>
    <w:pPr>
      <w:ind w:left="1701" w:right="0" w:firstLine="0"/>
      <w:spacing w:after="57" w:before="0"/>
    </w:pPr>
  </w:style>
  <w:style w:type="paragraph" w:styleId="717">
    <w:name w:val="toc 8"/>
    <w:basedOn w:val="662"/>
    <w:uiPriority w:val="39"/>
    <w:unhideWhenUsed/>
    <w:pPr>
      <w:ind w:left="1984" w:right="0" w:firstLine="0"/>
      <w:spacing w:after="57" w:before="0"/>
    </w:pPr>
  </w:style>
  <w:style w:type="paragraph" w:styleId="718">
    <w:name w:val="toc 9"/>
    <w:basedOn w:val="662"/>
    <w:uiPriority w:val="39"/>
    <w:unhideWhenUsed/>
    <w:pPr>
      <w:ind w:left="2268" w:right="0" w:firstLine="0"/>
      <w:spacing w:after="57" w:before="0"/>
    </w:pPr>
  </w:style>
  <w:style w:type="paragraph" w:styleId="719">
    <w:name w:val="TOC Heading"/>
    <w:qFormat/>
    <w:uiPriority w:val="39"/>
    <w:unhideWhenUsed/>
    <w:rPr>
      <w:rFonts w:ascii="Arial" w:hAnsi="Arial" w:cs="Arial" w:eastAsia="Arial"/>
      <w:color w:val="auto"/>
      <w:sz w:val="22"/>
      <w:szCs w:val="22"/>
      <w:lang w:val="en-US" w:bidi="ar-SA" w:eastAsia="en-US"/>
    </w:rPr>
    <w:pPr>
      <w:jc w:val="left"/>
      <w:spacing w:lineRule="auto" w:line="276" w:after="200" w:afterAutospacing="0" w:before="0" w:beforeAutospacing="0"/>
      <w:widowControl/>
    </w:pPr>
  </w:style>
  <w:style w:type="paragraph" w:styleId="720">
    <w:name w:val="No Spacing"/>
    <w:basedOn w:val="662"/>
    <w:qFormat/>
    <w:uiPriority w:val="1"/>
    <w:pPr>
      <w:spacing w:lineRule="auto" w:line="240" w:after="0" w:before="0"/>
    </w:pPr>
  </w:style>
  <w:style w:type="paragraph" w:styleId="721">
    <w:name w:val="List Paragraph"/>
    <w:basedOn w:val="662"/>
    <w:qFormat/>
    <w:uiPriority w:val="34"/>
    <w:pPr>
      <w:contextualSpacing w:val="true"/>
      <w:ind w:left="720" w:firstLine="0"/>
      <w:spacing w:after="200" w:before="0"/>
    </w:pPr>
  </w:style>
  <w:style w:type="numbering" w:styleId="722" w:default="1">
    <w:name w:val="No List"/>
    <w:qFormat/>
    <w:uiPriority w:val="99"/>
    <w:semiHidden/>
    <w:unhideWhenUsed/>
  </w:style>
  <w:style w:type="table" w:styleId="72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image" Target="media/image1.png"/><Relationship Id="rId11" Type="http://schemas.openxmlformats.org/officeDocument/2006/relationships/hyperlink" Target="https://adilet.zan.kz/rus/docs/V2200031490#z6" TargetMode="External"/><Relationship Id="rId12" Type="http://schemas.openxmlformats.org/officeDocument/2006/relationships/header" Target="header2.xml"/><Relationship Id="rId13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ONLYOFFICE/6.1.1.53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en-US</dc:language>
  <cp:lastModifiedBy>Алиева Гульмира Мухамедгалимовна</cp:lastModifiedBy>
  <cp:revision>12</cp:revision>
  <dcterms:modified xsi:type="dcterms:W3CDTF">2023-04-11T13:40:07Z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